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820" w:rsidRPr="00003820" w:rsidRDefault="00003820" w:rsidP="00BA5096">
      <w:pPr>
        <w:pStyle w:val="Bezmezer"/>
        <w:rPr>
          <w:lang w:eastAsia="cs-CZ"/>
        </w:rPr>
      </w:pPr>
      <w:bookmarkStart w:id="0" w:name="_GoBack"/>
      <w:bookmarkEnd w:id="0"/>
      <w:r>
        <w:rPr>
          <w:sz w:val="48"/>
          <w:szCs w:val="48"/>
          <w:lang w:eastAsia="cs-CZ"/>
        </w:rPr>
        <w:t xml:space="preserve">Kotlíkové dotace </w:t>
      </w:r>
      <w:r w:rsidR="00B405D5">
        <w:rPr>
          <w:sz w:val="48"/>
          <w:szCs w:val="48"/>
          <w:lang w:eastAsia="cs-CZ"/>
        </w:rPr>
        <w:t xml:space="preserve">– změny </w:t>
      </w:r>
      <w:r>
        <w:rPr>
          <w:lang w:eastAsia="cs-CZ"/>
        </w:rPr>
        <w:t>(web: sfzp.cz</w:t>
      </w:r>
      <w:r w:rsidR="004E47FD">
        <w:rPr>
          <w:lang w:eastAsia="cs-CZ"/>
        </w:rPr>
        <w:t xml:space="preserve"> </w:t>
      </w:r>
      <w:r>
        <w:rPr>
          <w:lang w:eastAsia="cs-CZ"/>
        </w:rPr>
        <w:t xml:space="preserve"> </w:t>
      </w:r>
      <w:proofErr w:type="gramStart"/>
      <w:r>
        <w:rPr>
          <w:lang w:eastAsia="cs-CZ"/>
        </w:rPr>
        <w:t>27.4.2022</w:t>
      </w:r>
      <w:proofErr w:type="gramEnd"/>
      <w:r>
        <w:rPr>
          <w:lang w:eastAsia="cs-CZ"/>
        </w:rPr>
        <w:t>)</w:t>
      </w:r>
    </w:p>
    <w:p w:rsidR="00003820" w:rsidRDefault="00003820" w:rsidP="00BA5096">
      <w:pPr>
        <w:pStyle w:val="Bezmezer"/>
        <w:rPr>
          <w:sz w:val="48"/>
          <w:szCs w:val="48"/>
          <w:lang w:eastAsia="cs-CZ"/>
        </w:rPr>
      </w:pPr>
      <w:r w:rsidRPr="00003820">
        <w:rPr>
          <w:sz w:val="48"/>
          <w:szCs w:val="48"/>
          <w:lang w:eastAsia="cs-CZ"/>
        </w:rPr>
        <w:t xml:space="preserve">Domácnosti s nižšími příjmy </w:t>
      </w:r>
    </w:p>
    <w:p w:rsidR="00003820" w:rsidRPr="00BA5096" w:rsidRDefault="00003820" w:rsidP="00BA5096">
      <w:pPr>
        <w:pStyle w:val="Bezmezer"/>
        <w:rPr>
          <w:b/>
          <w:color w:val="00B050"/>
          <w:sz w:val="28"/>
          <w:szCs w:val="28"/>
          <w:lang w:eastAsia="cs-CZ"/>
        </w:rPr>
      </w:pPr>
      <w:r w:rsidRPr="00BA5096">
        <w:rPr>
          <w:b/>
          <w:color w:val="00B050"/>
          <w:sz w:val="28"/>
          <w:szCs w:val="28"/>
          <w:lang w:eastAsia="cs-CZ"/>
        </w:rPr>
        <w:t>Kdo může o dotaci žádat a jak spočítat příjem</w:t>
      </w:r>
    </w:p>
    <w:p w:rsidR="00003820" w:rsidRPr="00911731" w:rsidRDefault="00B405D5" w:rsidP="00911731">
      <w:pPr>
        <w:pStyle w:val="Bezmezer"/>
      </w:pPr>
      <w:r>
        <w:rPr>
          <w:rStyle w:val="Nadpis3Char"/>
          <w:rFonts w:eastAsiaTheme="minorHAnsi"/>
          <w:b w:val="0"/>
          <w:color w:val="00B050"/>
        </w:rPr>
        <w:t>*</w:t>
      </w:r>
      <w:r w:rsidR="00003820" w:rsidRPr="0046672A">
        <w:rPr>
          <w:b/>
          <w:lang w:eastAsia="cs-CZ"/>
        </w:rPr>
        <w:t>vlastník nebo spoluvlastník nemovitosti</w:t>
      </w:r>
      <w:r w:rsidR="00003820" w:rsidRPr="00003820">
        <w:rPr>
          <w:lang w:eastAsia="cs-CZ"/>
        </w:rPr>
        <w:t xml:space="preserve"> (rodinného nebo bytového domu, bytové jednotky nebo trvale obývaného rekreačního objektu, který musí být obýván alespoň 24 měsíců před </w:t>
      </w:r>
      <w:r w:rsidR="00003820" w:rsidRPr="00911731">
        <w:t>podáním žádosti)</w:t>
      </w:r>
    </w:p>
    <w:p w:rsidR="00003820" w:rsidRPr="00003820" w:rsidRDefault="00B405D5" w:rsidP="00911731">
      <w:pPr>
        <w:pStyle w:val="Bezmezer"/>
        <w:rPr>
          <w:lang w:eastAsia="cs-CZ"/>
        </w:rPr>
      </w:pPr>
      <w:r>
        <w:rPr>
          <w:rStyle w:val="Nadpis3Char"/>
          <w:rFonts w:eastAsiaTheme="minorHAnsi"/>
          <w:color w:val="00B050"/>
        </w:rPr>
        <w:t>*</w:t>
      </w:r>
      <w:r w:rsidR="00003820" w:rsidRPr="0046672A">
        <w:rPr>
          <w:b/>
        </w:rPr>
        <w:t>průměrný čistý</w:t>
      </w:r>
      <w:r w:rsidR="00003820" w:rsidRPr="0046672A">
        <w:rPr>
          <w:b/>
          <w:lang w:eastAsia="cs-CZ"/>
        </w:rPr>
        <w:t xml:space="preserve"> příjem</w:t>
      </w:r>
      <w:r w:rsidR="00003820" w:rsidRPr="00003820">
        <w:rPr>
          <w:lang w:eastAsia="cs-CZ"/>
        </w:rPr>
        <w:t xml:space="preserve"> </w:t>
      </w:r>
      <w:r w:rsidR="00003820" w:rsidRPr="00B405D5">
        <w:rPr>
          <w:b/>
          <w:lang w:eastAsia="cs-CZ"/>
        </w:rPr>
        <w:t xml:space="preserve">na člena domácnosti v roce 2020 nebyl vyšší než 170 900 Kč, tj. 14 242 Kč na osobu a měsíc. </w:t>
      </w:r>
      <w:r w:rsidR="00003820" w:rsidRPr="00003820">
        <w:rPr>
          <w:lang w:eastAsia="cs-CZ"/>
        </w:rPr>
        <w:t>Příjmy členů domácnosti – osob bydlících společně se žadatelem – jsou průměrovány</w:t>
      </w:r>
    </w:p>
    <w:p w:rsidR="00003820" w:rsidRPr="00003820" w:rsidRDefault="00B405D5" w:rsidP="00BA5096">
      <w:pPr>
        <w:pStyle w:val="Bezmezer"/>
        <w:rPr>
          <w:sz w:val="24"/>
          <w:szCs w:val="24"/>
          <w:lang w:eastAsia="cs-CZ"/>
        </w:rPr>
      </w:pPr>
      <w:r>
        <w:rPr>
          <w:sz w:val="24"/>
          <w:szCs w:val="24"/>
          <w:lang w:eastAsia="cs-CZ"/>
        </w:rPr>
        <w:t>-</w:t>
      </w:r>
      <w:r w:rsidR="00003820" w:rsidRPr="00003820">
        <w:rPr>
          <w:sz w:val="24"/>
          <w:szCs w:val="24"/>
          <w:lang w:eastAsia="cs-CZ"/>
        </w:rPr>
        <w:t>sledovány budou jen běžné příjmy za rok 2020 – zdanitelné příjmy, důchody a vybrané typy dávek</w:t>
      </w:r>
    </w:p>
    <w:p w:rsidR="00003820" w:rsidRPr="00003820" w:rsidRDefault="00B405D5" w:rsidP="00BA5096">
      <w:pPr>
        <w:pStyle w:val="Bezmezer"/>
        <w:rPr>
          <w:sz w:val="24"/>
          <w:szCs w:val="24"/>
          <w:lang w:eastAsia="cs-CZ"/>
        </w:rPr>
      </w:pPr>
      <w:r>
        <w:rPr>
          <w:sz w:val="24"/>
          <w:szCs w:val="24"/>
          <w:lang w:eastAsia="cs-CZ"/>
        </w:rPr>
        <w:t>-</w:t>
      </w:r>
      <w:r w:rsidR="00003820" w:rsidRPr="00003820">
        <w:rPr>
          <w:sz w:val="24"/>
          <w:szCs w:val="24"/>
          <w:lang w:eastAsia="cs-CZ"/>
        </w:rPr>
        <w:t>domácnosti složené výhradně z důchodců pobírajících starobní důchod nebo invalidní důchod 3. stupně nebudou muset příjmy dokládat a jsou pro dotaci automaticky způsobilé; automatický nárok mají i domácnosti čerpající příspěvky či doplatek na bydlení</w:t>
      </w:r>
    </w:p>
    <w:p w:rsidR="00003820" w:rsidRPr="00003820" w:rsidRDefault="00B405D5" w:rsidP="00BA5096">
      <w:pPr>
        <w:pStyle w:val="Bezmezer"/>
        <w:rPr>
          <w:sz w:val="24"/>
          <w:szCs w:val="24"/>
          <w:lang w:eastAsia="cs-CZ"/>
        </w:rPr>
      </w:pPr>
      <w:r>
        <w:rPr>
          <w:sz w:val="24"/>
          <w:szCs w:val="24"/>
          <w:lang w:eastAsia="cs-CZ"/>
        </w:rPr>
        <w:t>-</w:t>
      </w:r>
      <w:r w:rsidR="00003820" w:rsidRPr="00003820">
        <w:rPr>
          <w:sz w:val="24"/>
          <w:szCs w:val="24"/>
          <w:lang w:eastAsia="cs-CZ"/>
        </w:rPr>
        <w:t>u nezletilých dětí a studentů do 26 let se uvažují příjmy ve výši 0 Kč</w:t>
      </w:r>
    </w:p>
    <w:p w:rsidR="00003820" w:rsidRDefault="00003820" w:rsidP="00BA5096">
      <w:pPr>
        <w:pStyle w:val="Bezmezer"/>
        <w:rPr>
          <w:sz w:val="24"/>
          <w:szCs w:val="24"/>
          <w:lang w:eastAsia="cs-CZ"/>
        </w:rPr>
      </w:pPr>
      <w:r w:rsidRPr="00003820">
        <w:rPr>
          <w:sz w:val="24"/>
          <w:szCs w:val="24"/>
          <w:lang w:eastAsia="cs-CZ"/>
        </w:rPr>
        <w:t>Limit pro výši příjmů byl stanoven na základě podkladu zpracovaného Agenturou pro sociální začleňování. Žadatelé, kteří jej nesplní, mohou žádat o dotaci v programu Nová zelená úsporám.</w:t>
      </w:r>
    </w:p>
    <w:p w:rsidR="00B405D5" w:rsidRPr="00003820" w:rsidRDefault="00B405D5" w:rsidP="00BA5096">
      <w:pPr>
        <w:pStyle w:val="Bezmezer"/>
        <w:rPr>
          <w:sz w:val="24"/>
          <w:szCs w:val="24"/>
          <w:lang w:eastAsia="cs-CZ"/>
        </w:rPr>
      </w:pPr>
    </w:p>
    <w:p w:rsidR="00003820" w:rsidRPr="00B405D5" w:rsidRDefault="00003820" w:rsidP="00B405D5">
      <w:pPr>
        <w:pStyle w:val="Bezmezer"/>
        <w:rPr>
          <w:b/>
          <w:color w:val="00B050"/>
          <w:sz w:val="28"/>
          <w:szCs w:val="28"/>
        </w:rPr>
      </w:pPr>
      <w:r w:rsidRPr="00B405D5">
        <w:rPr>
          <w:b/>
          <w:color w:val="00B050"/>
          <w:sz w:val="28"/>
          <w:szCs w:val="28"/>
        </w:rPr>
        <w:t>Na co lze dotaci čerpat</w:t>
      </w:r>
    </w:p>
    <w:p w:rsidR="00003820" w:rsidRDefault="00B405D5" w:rsidP="00B405D5">
      <w:pPr>
        <w:pStyle w:val="Bezmezer"/>
      </w:pPr>
      <w:r>
        <w:rPr>
          <w:b/>
          <w:color w:val="00B050"/>
        </w:rPr>
        <w:t>*</w:t>
      </w:r>
      <w:r w:rsidR="00003820" w:rsidRPr="00B405D5">
        <w:t>na výměnu kotle na pevná paliva nesplňujícího 3., 4. a 5. emisní třídu za nový ekologický zdroj</w:t>
      </w:r>
    </w:p>
    <w:p w:rsidR="00B405D5" w:rsidRPr="00B405D5" w:rsidRDefault="00B405D5" w:rsidP="00B405D5">
      <w:pPr>
        <w:pStyle w:val="Bezmezer"/>
      </w:pPr>
    </w:p>
    <w:p w:rsidR="00003820" w:rsidRPr="00B405D5" w:rsidRDefault="00003820" w:rsidP="00BA5096">
      <w:pPr>
        <w:pStyle w:val="Bezmezer"/>
        <w:rPr>
          <w:b/>
          <w:color w:val="00B050"/>
          <w:sz w:val="28"/>
          <w:szCs w:val="28"/>
          <w:lang w:eastAsia="cs-CZ"/>
        </w:rPr>
      </w:pPr>
      <w:r w:rsidRPr="00B405D5">
        <w:rPr>
          <w:b/>
          <w:color w:val="00B050"/>
          <w:sz w:val="28"/>
          <w:szCs w:val="28"/>
          <w:lang w:eastAsia="cs-CZ"/>
        </w:rPr>
        <w:t>Typy podporovaných zdrojů tepla:</w:t>
      </w:r>
    </w:p>
    <w:p w:rsidR="00003820" w:rsidRPr="00B405D5" w:rsidRDefault="00B405D5" w:rsidP="00B405D5">
      <w:pPr>
        <w:pStyle w:val="Bezmezer"/>
      </w:pPr>
      <w:r>
        <w:rPr>
          <w:b/>
          <w:color w:val="00B050"/>
        </w:rPr>
        <w:t>*</w:t>
      </w:r>
      <w:r w:rsidR="00003820" w:rsidRPr="00B405D5">
        <w:rPr>
          <w:b/>
        </w:rPr>
        <w:t>kotel na biomasu</w:t>
      </w:r>
      <w:r w:rsidR="00003820" w:rsidRPr="00B405D5">
        <w:t xml:space="preserve"> (min. energetická třída A+ a parametry podle nařízení komise č. 2015/1189)</w:t>
      </w:r>
    </w:p>
    <w:p w:rsidR="00003820" w:rsidRPr="00B405D5" w:rsidRDefault="00B405D5" w:rsidP="00B405D5">
      <w:pPr>
        <w:pStyle w:val="Bezmezer"/>
      </w:pPr>
      <w:r>
        <w:rPr>
          <w:b/>
          <w:color w:val="00B050"/>
        </w:rPr>
        <w:t>*</w:t>
      </w:r>
      <w:r w:rsidR="00003820" w:rsidRPr="00B405D5">
        <w:rPr>
          <w:b/>
        </w:rPr>
        <w:t>elektrická a plynová tepelná čerpadla</w:t>
      </w:r>
      <w:r w:rsidR="00003820" w:rsidRPr="00B405D5">
        <w:t xml:space="preserve"> (min. energetická třída A+ a parametry podle nařízení Komise (EU) č. 813/2013)</w:t>
      </w:r>
    </w:p>
    <w:p w:rsidR="00003820" w:rsidRPr="00B405D5" w:rsidRDefault="00B405D5" w:rsidP="00B405D5">
      <w:pPr>
        <w:pStyle w:val="Bezmezer"/>
        <w:rPr>
          <w:color w:val="FF0000"/>
        </w:rPr>
      </w:pPr>
      <w:r w:rsidRPr="00B405D5">
        <w:rPr>
          <w:b/>
          <w:color w:val="FF0000"/>
        </w:rPr>
        <w:t>*</w:t>
      </w:r>
      <w:r w:rsidR="00003820" w:rsidRPr="00B405D5">
        <w:rPr>
          <w:b/>
          <w:color w:val="FF0000"/>
        </w:rPr>
        <w:t>plynový kondenzační kotel</w:t>
      </w:r>
      <w:r w:rsidR="00003820" w:rsidRPr="00B405D5">
        <w:rPr>
          <w:color w:val="FF0000"/>
        </w:rPr>
        <w:t xml:space="preserve"> (min. energetická třída A </w:t>
      </w:r>
      <w:proofErr w:type="spellStart"/>
      <w:r w:rsidR="00003820" w:rsidRPr="00B405D5">
        <w:rPr>
          <w:color w:val="FF0000"/>
        </w:rPr>
        <w:t>a</w:t>
      </w:r>
      <w:proofErr w:type="spellEnd"/>
      <w:r w:rsidR="00003820" w:rsidRPr="00B405D5">
        <w:rPr>
          <w:color w:val="FF0000"/>
        </w:rPr>
        <w:t xml:space="preserve"> parametry podle nařízení Komise (EU) č. 813/2013)</w:t>
      </w:r>
    </w:p>
    <w:p w:rsidR="00003820" w:rsidRPr="00B405D5" w:rsidRDefault="00003820" w:rsidP="00B405D5">
      <w:pPr>
        <w:pStyle w:val="Bezmezer"/>
        <w:rPr>
          <w:color w:val="FF0000"/>
        </w:rPr>
      </w:pPr>
      <w:r w:rsidRPr="00B405D5">
        <w:rPr>
          <w:color w:val="FF0000"/>
        </w:rPr>
        <w:t>V případě plynových kondenzačních kotlů je úhrada způsobilých výdajů garantována pouze v případě, že již byla jejich výměna realizována, příp. byla na jejich pořízení vystavena závazná objednávka v termínu od 1. 1. 2021 do 30. 4. 2022.</w:t>
      </w:r>
    </w:p>
    <w:p w:rsidR="00003820" w:rsidRDefault="00003820" w:rsidP="00BA5096">
      <w:pPr>
        <w:pStyle w:val="Bezmezer"/>
        <w:rPr>
          <w:sz w:val="24"/>
          <w:szCs w:val="24"/>
          <w:lang w:eastAsia="cs-CZ"/>
        </w:rPr>
      </w:pPr>
      <w:r w:rsidRPr="00003820">
        <w:rPr>
          <w:sz w:val="24"/>
          <w:szCs w:val="24"/>
          <w:lang w:eastAsia="cs-CZ"/>
        </w:rPr>
        <w:t xml:space="preserve">Žadatelé mají k dispozici </w:t>
      </w:r>
      <w:hyperlink r:id="rId5" w:history="1">
        <w:r w:rsidRPr="00003820">
          <w:rPr>
            <w:color w:val="0000FF"/>
            <w:sz w:val="24"/>
            <w:szCs w:val="24"/>
            <w:u w:val="single"/>
            <w:lang w:eastAsia="cs-CZ"/>
          </w:rPr>
          <w:t>seznam výrobků a technologií &gt;</w:t>
        </w:r>
      </w:hyperlink>
      <w:r w:rsidRPr="00003820">
        <w:rPr>
          <w:sz w:val="24"/>
          <w:szCs w:val="24"/>
          <w:lang w:eastAsia="cs-CZ"/>
        </w:rPr>
        <w:t>, ze kterého mohou vybírat nový zdroj tepla na vytápění.</w:t>
      </w:r>
    </w:p>
    <w:p w:rsidR="00B405D5" w:rsidRPr="00003820" w:rsidRDefault="00B405D5" w:rsidP="00BA5096">
      <w:pPr>
        <w:pStyle w:val="Bezmezer"/>
        <w:rPr>
          <w:sz w:val="24"/>
          <w:szCs w:val="24"/>
          <w:lang w:eastAsia="cs-CZ"/>
        </w:rPr>
      </w:pPr>
    </w:p>
    <w:p w:rsidR="00003820" w:rsidRPr="00911731" w:rsidRDefault="00003820" w:rsidP="00BA5096">
      <w:pPr>
        <w:pStyle w:val="Bezmezer"/>
        <w:rPr>
          <w:b/>
          <w:color w:val="00B050"/>
          <w:sz w:val="28"/>
          <w:szCs w:val="28"/>
          <w:lang w:eastAsia="cs-CZ"/>
        </w:rPr>
      </w:pPr>
      <w:r w:rsidRPr="00911731">
        <w:rPr>
          <w:b/>
          <w:color w:val="00B050"/>
          <w:sz w:val="28"/>
          <w:szCs w:val="28"/>
          <w:lang w:eastAsia="cs-CZ"/>
        </w:rPr>
        <w:t>Jak podat žádost a jakou výši dotace lze získat</w:t>
      </w:r>
    </w:p>
    <w:p w:rsidR="00003820" w:rsidRDefault="00003820" w:rsidP="00BA5096">
      <w:pPr>
        <w:pStyle w:val="Bezmezer"/>
        <w:rPr>
          <w:sz w:val="24"/>
          <w:szCs w:val="24"/>
          <w:lang w:eastAsia="cs-CZ"/>
        </w:rPr>
      </w:pPr>
      <w:r w:rsidRPr="00003820">
        <w:rPr>
          <w:sz w:val="24"/>
          <w:szCs w:val="24"/>
          <w:lang w:eastAsia="cs-CZ"/>
        </w:rPr>
        <w:t>Žádosti bude možné podávat na krajském úřadě, kde lze využít odborné poradenství. Podpora bude poskytována na instalace realizované od 1. 1. 2021 ve výši 95 % ze způsobilých výdajů s následujícími limity:</w:t>
      </w:r>
    </w:p>
    <w:p w:rsidR="00B405D5" w:rsidRPr="00003820" w:rsidRDefault="00B405D5" w:rsidP="00BA5096">
      <w:pPr>
        <w:pStyle w:val="Bezmezer"/>
        <w:rPr>
          <w:sz w:val="24"/>
          <w:szCs w:val="24"/>
          <w:lang w:eastAsia="cs-CZ"/>
        </w:rPr>
      </w:pPr>
    </w:p>
    <w:p w:rsidR="004E47FD" w:rsidRPr="00911731" w:rsidRDefault="004E47FD" w:rsidP="00BA5096">
      <w:pPr>
        <w:pStyle w:val="Bezmezer"/>
        <w:rPr>
          <w:b/>
          <w:color w:val="00B050"/>
          <w:sz w:val="28"/>
          <w:szCs w:val="28"/>
        </w:rPr>
      </w:pPr>
      <w:r w:rsidRPr="00911731">
        <w:rPr>
          <w:b/>
          <w:color w:val="00B050"/>
          <w:sz w:val="28"/>
          <w:szCs w:val="28"/>
        </w:rPr>
        <w:t>Kam se obrátit pro více informací</w:t>
      </w:r>
    </w:p>
    <w:p w:rsidR="004E47FD" w:rsidRPr="00823564" w:rsidRDefault="004E47FD" w:rsidP="00BA5096">
      <w:pPr>
        <w:pStyle w:val="Bezmezer"/>
        <w:rPr>
          <w:b/>
          <w:sz w:val="28"/>
          <w:szCs w:val="28"/>
        </w:rPr>
      </w:pPr>
      <w:r w:rsidRPr="00823564">
        <w:rPr>
          <w:b/>
          <w:sz w:val="28"/>
          <w:szCs w:val="28"/>
        </w:rPr>
        <w:t>Kontaktní krajské pracoviště:</w:t>
      </w:r>
    </w:p>
    <w:p w:rsidR="004E47FD" w:rsidRPr="004E47FD" w:rsidRDefault="004E47FD" w:rsidP="00BA5096">
      <w:pPr>
        <w:pStyle w:val="Bezmezer"/>
      </w:pPr>
      <w:r w:rsidRPr="004E47FD">
        <w:t>Krajský úřad Královehradeckého kraje</w:t>
      </w:r>
    </w:p>
    <w:p w:rsidR="004E47FD" w:rsidRPr="004E47FD" w:rsidRDefault="004E47FD" w:rsidP="00BA5096">
      <w:pPr>
        <w:pStyle w:val="Bezmezer"/>
      </w:pPr>
      <w:r w:rsidRPr="004E47FD">
        <w:t>Odbor regionálního rozvoje, grantů a dotací</w:t>
      </w:r>
    </w:p>
    <w:p w:rsidR="004E47FD" w:rsidRPr="004E47FD" w:rsidRDefault="004E47FD" w:rsidP="00BA5096">
      <w:pPr>
        <w:pStyle w:val="Bezmezer"/>
      </w:pPr>
      <w:r w:rsidRPr="004E47FD">
        <w:t>Oddělení evropských grantů</w:t>
      </w:r>
    </w:p>
    <w:p w:rsidR="004E47FD" w:rsidRPr="004E47FD" w:rsidRDefault="004E47FD" w:rsidP="00BA5096">
      <w:pPr>
        <w:pStyle w:val="Bezmezer"/>
      </w:pPr>
      <w:r w:rsidRPr="004E47FD">
        <w:t>Pivovarské náměstí 1245, 500 03 Hradec Králové</w:t>
      </w:r>
    </w:p>
    <w:p w:rsidR="004E47FD" w:rsidRPr="004E47FD" w:rsidRDefault="004E47FD" w:rsidP="00BA5096">
      <w:pPr>
        <w:pStyle w:val="Bezmezer"/>
      </w:pPr>
      <w:r w:rsidRPr="004E47FD">
        <w:t>Infolinka: 722 960 675, provozní doba Po-Pá 8-16:00 hodin</w:t>
      </w:r>
      <w:r w:rsidRPr="004E47FD">
        <w:br/>
        <w:t xml:space="preserve">e-mail: </w:t>
      </w:r>
      <w:hyperlink r:id="rId6" w:history="1">
        <w:r w:rsidRPr="004E47FD">
          <w:rPr>
            <w:rStyle w:val="Hypertextovodkaz"/>
            <w:b/>
            <w:bCs/>
          </w:rPr>
          <w:t>kotlikovedotace@kr-kralovehradecky.cz</w:t>
        </w:r>
      </w:hyperlink>
    </w:p>
    <w:p w:rsidR="004E47FD" w:rsidRPr="0046672A" w:rsidRDefault="004E47FD" w:rsidP="00BA5096">
      <w:pPr>
        <w:pStyle w:val="Bezmezer"/>
        <w:rPr>
          <w:b/>
          <w:color w:val="00B050"/>
        </w:rPr>
      </w:pPr>
      <w:r w:rsidRPr="0046672A">
        <w:rPr>
          <w:b/>
          <w:color w:val="00B050"/>
        </w:rPr>
        <w:t>Kontakty na pracovníky:</w:t>
      </w:r>
      <w:r w:rsidR="00BA5096" w:rsidRPr="0046672A">
        <w:rPr>
          <w:b/>
          <w:color w:val="00B050"/>
        </w:rPr>
        <w:t xml:space="preserve"> </w:t>
      </w:r>
    </w:p>
    <w:p w:rsidR="004E47FD" w:rsidRPr="004E47FD" w:rsidRDefault="004E47FD" w:rsidP="00BA5096">
      <w:pPr>
        <w:pStyle w:val="Bezmezer"/>
      </w:pPr>
      <w:r w:rsidRPr="004E47FD">
        <w:t>495 817 237, 725 948 529, 495 817 283, 725 948 531, 495 817 176, 702 075 891, 495 817 381, 724 329 435, 495 817 282, 702 196 324, 495 817 129, 601 350 994</w:t>
      </w:r>
    </w:p>
    <w:p w:rsidR="008D4E4E" w:rsidRDefault="008D4E4E" w:rsidP="00BA5096">
      <w:pPr>
        <w:pStyle w:val="Bezmezer"/>
      </w:pPr>
    </w:p>
    <w:sectPr w:rsidR="008D4E4E" w:rsidSect="00363A2C">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F1CA2"/>
    <w:multiLevelType w:val="multilevel"/>
    <w:tmpl w:val="34C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447489"/>
    <w:multiLevelType w:val="multilevel"/>
    <w:tmpl w:val="0394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A273C4"/>
    <w:multiLevelType w:val="multilevel"/>
    <w:tmpl w:val="11D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56"/>
    <w:rsid w:val="00003820"/>
    <w:rsid w:val="00344994"/>
    <w:rsid w:val="00363A2C"/>
    <w:rsid w:val="0046672A"/>
    <w:rsid w:val="004E47FD"/>
    <w:rsid w:val="00823564"/>
    <w:rsid w:val="008D4E4E"/>
    <w:rsid w:val="00911731"/>
    <w:rsid w:val="00B405D5"/>
    <w:rsid w:val="00B87E56"/>
    <w:rsid w:val="00BA50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31534-D2D8-4D9A-9A06-91B39D17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00382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03820"/>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0038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03820"/>
    <w:rPr>
      <w:b/>
      <w:bCs/>
    </w:rPr>
  </w:style>
  <w:style w:type="character" w:styleId="Hypertextovodkaz">
    <w:name w:val="Hyperlink"/>
    <w:basedOn w:val="Standardnpsmoodstavce"/>
    <w:uiPriority w:val="99"/>
    <w:unhideWhenUsed/>
    <w:rsid w:val="004E47FD"/>
    <w:rPr>
      <w:color w:val="0563C1" w:themeColor="hyperlink"/>
      <w:u w:val="single"/>
    </w:rPr>
  </w:style>
  <w:style w:type="paragraph" w:styleId="Bezmezer">
    <w:name w:val="No Spacing"/>
    <w:uiPriority w:val="1"/>
    <w:qFormat/>
    <w:rsid w:val="00BA50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36902">
      <w:bodyDiv w:val="1"/>
      <w:marLeft w:val="0"/>
      <w:marRight w:val="0"/>
      <w:marTop w:val="0"/>
      <w:marBottom w:val="0"/>
      <w:divBdr>
        <w:top w:val="none" w:sz="0" w:space="0" w:color="auto"/>
        <w:left w:val="none" w:sz="0" w:space="0" w:color="auto"/>
        <w:bottom w:val="none" w:sz="0" w:space="0" w:color="auto"/>
        <w:right w:val="none" w:sz="0" w:space="0" w:color="auto"/>
      </w:divBdr>
    </w:div>
    <w:div w:id="1430394381">
      <w:bodyDiv w:val="1"/>
      <w:marLeft w:val="0"/>
      <w:marRight w:val="0"/>
      <w:marTop w:val="0"/>
      <w:marBottom w:val="0"/>
      <w:divBdr>
        <w:top w:val="none" w:sz="0" w:space="0" w:color="auto"/>
        <w:left w:val="none" w:sz="0" w:space="0" w:color="auto"/>
        <w:bottom w:val="none" w:sz="0" w:space="0" w:color="auto"/>
        <w:right w:val="none" w:sz="0" w:space="0" w:color="auto"/>
      </w:divBdr>
      <w:divsChild>
        <w:div w:id="1112094526">
          <w:marLeft w:val="0"/>
          <w:marRight w:val="0"/>
          <w:marTop w:val="0"/>
          <w:marBottom w:val="0"/>
          <w:divBdr>
            <w:top w:val="none" w:sz="0" w:space="0" w:color="auto"/>
            <w:left w:val="none" w:sz="0" w:space="0" w:color="auto"/>
            <w:bottom w:val="none" w:sz="0" w:space="0" w:color="auto"/>
            <w:right w:val="none" w:sz="0" w:space="0" w:color="auto"/>
          </w:divBdr>
          <w:divsChild>
            <w:div w:id="684207215">
              <w:marLeft w:val="0"/>
              <w:marRight w:val="0"/>
              <w:marTop w:val="0"/>
              <w:marBottom w:val="0"/>
              <w:divBdr>
                <w:top w:val="none" w:sz="0" w:space="0" w:color="auto"/>
                <w:left w:val="none" w:sz="0" w:space="0" w:color="auto"/>
                <w:bottom w:val="none" w:sz="0" w:space="0" w:color="auto"/>
                <w:right w:val="none" w:sz="0" w:space="0" w:color="auto"/>
              </w:divBdr>
            </w:div>
          </w:divsChild>
        </w:div>
        <w:div w:id="1355887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tlikovedotace@kr-kralovehradecky.cz" TargetMode="External"/><Relationship Id="rId5" Type="http://schemas.openxmlformats.org/officeDocument/2006/relationships/hyperlink" Target="https://svt.sfzp.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405</Words>
  <Characters>2394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Luňáková Ivana</dc:creator>
  <cp:keywords/>
  <dc:description/>
  <cp:lastModifiedBy>Luňáková Ivana</cp:lastModifiedBy>
  <cp:revision>7</cp:revision>
  <dcterms:created xsi:type="dcterms:W3CDTF">2022-04-27T06:42:00Z</dcterms:created>
  <dcterms:modified xsi:type="dcterms:W3CDTF">2022-04-28T06:15:00Z</dcterms:modified>
</cp:coreProperties>
</file>