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B6" w:rsidRDefault="00951EB6" w:rsidP="00951EB6">
      <w:pPr>
        <w:keepNext/>
        <w:tabs>
          <w:tab w:val="left" w:pos="3828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951EB6" w:rsidRDefault="00951EB6" w:rsidP="00951EB6">
      <w:pPr>
        <w:tabs>
          <w:tab w:val="left" w:pos="3828"/>
          <w:tab w:val="left" w:pos="4962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Úřad:</w:t>
      </w:r>
      <w:r>
        <w:rPr>
          <w:rFonts w:ascii="Times New Roman" w:hAnsi="Times New Roman"/>
          <w:color w:val="000000"/>
          <w:sz w:val="24"/>
          <w:szCs w:val="24"/>
        </w:rPr>
        <w:tab/>
        <w:t>Obecní úřad Rudník</w:t>
      </w:r>
    </w:p>
    <w:p w:rsidR="00951EB6" w:rsidRDefault="00951EB6" w:rsidP="00951EB6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Obvodní stavební úřad pro obce Rudník a Černý Důl</w:t>
      </w:r>
    </w:p>
    <w:p w:rsidR="00951EB6" w:rsidRDefault="00951EB6" w:rsidP="00951EB6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Ulice: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51</w:t>
      </w:r>
    </w:p>
    <w:p w:rsidR="00951EB6" w:rsidRDefault="00951EB6" w:rsidP="00951EB6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PSČ, obec:</w:t>
      </w:r>
      <w:r>
        <w:rPr>
          <w:rFonts w:ascii="Times New Roman" w:hAnsi="Times New Roman"/>
          <w:color w:val="000000"/>
          <w:sz w:val="24"/>
          <w:szCs w:val="24"/>
        </w:rPr>
        <w:tab/>
        <w:t>543 72 Rudník</w:t>
      </w:r>
    </w:p>
    <w:p w:rsidR="00047F15" w:rsidRPr="00B53327" w:rsidRDefault="00047F1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Pr="00B53327" w:rsidRDefault="00047F15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cné" w:hAnsi="Times New Roman tucné"/>
          <w:b/>
          <w:bCs/>
          <w:iCs/>
          <w:caps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>Věc: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B53327">
        <w:rPr>
          <w:rFonts w:ascii="Times New Roman tucné" w:hAnsi="Times New Roman tucné"/>
          <w:b/>
          <w:bCs/>
          <w:iCs/>
          <w:caps/>
          <w:color w:val="000000"/>
          <w:sz w:val="28"/>
          <w:szCs w:val="28"/>
        </w:rPr>
        <w:t>oznámení záměru</w:t>
      </w:r>
    </w:p>
    <w:p w:rsidR="00047F15" w:rsidRPr="00B53327" w:rsidRDefault="00047F1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47F15" w:rsidRPr="00B53327" w:rsidRDefault="00047F15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podle ustanovení § 96 zákona č. 183/2006 Sb., o územním plánování a stavebním řádu (stavební zákon)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>stavebního řádu.</w:t>
      </w:r>
    </w:p>
    <w:p w:rsidR="00047F15" w:rsidRPr="00B53327" w:rsidRDefault="00047F15" w:rsidP="002F5282">
      <w:pPr>
        <w:spacing w:before="8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047F15" w:rsidRPr="00F04A23" w:rsidRDefault="00047F15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F04A23">
        <w:rPr>
          <w:rFonts w:ascii="Times New Roman" w:hAnsi="Times New Roman"/>
          <w:b/>
          <w:color w:val="000000"/>
          <w:sz w:val="24"/>
          <w:szCs w:val="20"/>
        </w:rPr>
        <w:t>Identifikační údaje záměru</w:t>
      </w:r>
    </w:p>
    <w:p w:rsidR="00047F15" w:rsidRPr="00B53327" w:rsidRDefault="00047F1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047F15" w:rsidRPr="00B53327" w:rsidRDefault="00047F1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Pr="00F04A23" w:rsidRDefault="00047F15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F04A23">
        <w:rPr>
          <w:rFonts w:ascii="Times New Roman" w:hAnsi="Times New Roman"/>
          <w:b/>
          <w:color w:val="000000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3"/>
        <w:gridCol w:w="1114"/>
        <w:gridCol w:w="3827"/>
        <w:gridCol w:w="1154"/>
      </w:tblGrid>
      <w:tr w:rsidR="00047F15" w:rsidRPr="00AF735A" w:rsidTr="002F5282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047F15" w:rsidRPr="00B53327" w:rsidRDefault="00047F1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047F15" w:rsidRPr="00B53327" w:rsidRDefault="00047F1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047F15" w:rsidRPr="00B53327" w:rsidRDefault="00047F1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047F15" w:rsidRPr="00B53327" w:rsidRDefault="00047F15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výměra</w:t>
            </w:r>
          </w:p>
        </w:tc>
      </w:tr>
      <w:tr w:rsidR="00047F15" w:rsidRPr="00AF735A" w:rsidTr="002F528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047F15" w:rsidRPr="00B53327" w:rsidRDefault="00047F1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47F15" w:rsidRPr="00B53327" w:rsidRDefault="00047F1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047F15" w:rsidRPr="00B53327" w:rsidRDefault="00047F1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047F15" w:rsidRPr="00B53327" w:rsidRDefault="00047F1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1EB6" w:rsidRPr="00AF735A" w:rsidTr="002F528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951EB6" w:rsidRPr="00B53327" w:rsidRDefault="00951EB6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951EB6" w:rsidRPr="00B53327" w:rsidRDefault="00951EB6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951EB6" w:rsidRPr="00B53327" w:rsidRDefault="00951EB6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951EB6" w:rsidRPr="00B53327" w:rsidRDefault="00951EB6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F15" w:rsidRPr="00AF735A" w:rsidTr="002F528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047F15" w:rsidRPr="00B53327" w:rsidRDefault="00047F1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47F15" w:rsidRPr="00B53327" w:rsidRDefault="00047F1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047F15" w:rsidRPr="00B53327" w:rsidRDefault="00047F1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047F15" w:rsidRPr="00B53327" w:rsidRDefault="00047F1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F15" w:rsidRPr="00AF735A" w:rsidTr="002F528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047F15" w:rsidRPr="00B53327" w:rsidRDefault="00047F1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47F15" w:rsidRPr="00B53327" w:rsidRDefault="00047F1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047F15" w:rsidRPr="00B53327" w:rsidRDefault="00047F1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047F15" w:rsidRPr="00B53327" w:rsidRDefault="00047F1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F15" w:rsidRPr="00AF735A" w:rsidTr="002F5282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047F15" w:rsidRPr="00B53327" w:rsidRDefault="00047F1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047F15" w:rsidRPr="00B53327" w:rsidRDefault="00047F1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047F15" w:rsidRPr="00B53327" w:rsidRDefault="00047F1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047F15" w:rsidRPr="00B53327" w:rsidRDefault="00047F15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7F15" w:rsidRPr="00B53327" w:rsidRDefault="00047F1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Umisťuje-li se záměr na více pozemcích / stavbách, žadatel připojuje údaje obsažené v tomto bodě v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samostatné příloze: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17495C">
        <w:rPr>
          <w:rFonts w:ascii="Times New Roman" w:hAnsi="Times New Roman"/>
          <w:b/>
          <w:color w:val="000000"/>
          <w:sz w:val="24"/>
          <w:szCs w:val="24"/>
        </w:rPr>
      </w:r>
      <w:r w:rsidR="0017495C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17495C">
        <w:rPr>
          <w:rFonts w:ascii="Times New Roman" w:hAnsi="Times New Roman"/>
          <w:b/>
          <w:color w:val="000000"/>
          <w:sz w:val="24"/>
          <w:szCs w:val="24"/>
        </w:rPr>
      </w:r>
      <w:r w:rsidR="0017495C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047F15" w:rsidRPr="00B53327" w:rsidRDefault="00047F15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7F15" w:rsidRPr="00F04A23" w:rsidRDefault="00047F15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Pr="00F04A23">
        <w:rPr>
          <w:rFonts w:ascii="Times New Roman" w:hAnsi="Times New Roman"/>
          <w:b/>
          <w:color w:val="000000"/>
          <w:sz w:val="24"/>
          <w:szCs w:val="20"/>
        </w:rPr>
        <w:t>Identifikační údaje oznamovatele</w:t>
      </w:r>
    </w:p>
    <w:p w:rsidR="00047F15" w:rsidRPr="00B53327" w:rsidRDefault="00047F15" w:rsidP="002F5282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B53327">
        <w:rPr>
          <w:rFonts w:ascii="Times New Roman" w:hAnsi="Times New Roman"/>
          <w:color w:val="000000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proofErr w:type="gramEnd"/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schránka:………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047F15" w:rsidRPr="00B53327" w:rsidRDefault="00047F1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Pr="00B53327" w:rsidRDefault="00047F1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Oznamuje-li záměr více oznamovatelů</w:t>
      </w:r>
      <w:r w:rsidRPr="00B53327">
        <w:rPr>
          <w:rFonts w:ascii="Times New Roman" w:hAnsi="Times New Roman"/>
          <w:color w:val="000000"/>
          <w:sz w:val="24"/>
          <w:szCs w:val="24"/>
        </w:rPr>
        <w:t>, připojují se údaje obsažené v tomto bodě v samostatné příloze:</w:t>
      </w:r>
    </w:p>
    <w:p w:rsidR="00047F15" w:rsidRPr="00B53327" w:rsidRDefault="00047F1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17495C">
        <w:rPr>
          <w:rFonts w:ascii="Times New Roman" w:hAnsi="Times New Roman"/>
          <w:color w:val="000000"/>
          <w:sz w:val="24"/>
          <w:szCs w:val="24"/>
        </w:rPr>
      </w:r>
      <w:r w:rsidR="0017495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ano               </w:t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17495C">
        <w:rPr>
          <w:rFonts w:ascii="Times New Roman" w:hAnsi="Times New Roman"/>
          <w:color w:val="000000"/>
          <w:sz w:val="24"/>
          <w:szCs w:val="24"/>
        </w:rPr>
      </w:r>
      <w:r w:rsidR="0017495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ne</w:t>
      </w:r>
    </w:p>
    <w:p w:rsidR="00047F15" w:rsidRPr="00B53327" w:rsidRDefault="00047F1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Pr="00F04A23" w:rsidRDefault="00047F15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F04A23">
        <w:rPr>
          <w:rFonts w:ascii="Times New Roman" w:hAnsi="Times New Roman"/>
          <w:b/>
          <w:color w:val="000000"/>
          <w:sz w:val="24"/>
          <w:szCs w:val="20"/>
        </w:rPr>
        <w:t xml:space="preserve">Oznamovatel jedná </w:t>
      </w:r>
    </w:p>
    <w:p w:rsidR="00047F15" w:rsidRPr="00B53327" w:rsidRDefault="00047F15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17495C">
        <w:rPr>
          <w:rFonts w:ascii="Times New Roman" w:hAnsi="Times New Roman"/>
          <w:color w:val="000000"/>
          <w:sz w:val="24"/>
          <w:szCs w:val="24"/>
        </w:rPr>
      </w:r>
      <w:r w:rsidR="0017495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047F15" w:rsidRPr="00B53327" w:rsidRDefault="00047F15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17495C">
        <w:rPr>
          <w:rFonts w:ascii="Times New Roman" w:hAnsi="Times New Roman"/>
          <w:color w:val="000000"/>
          <w:sz w:val="24"/>
          <w:szCs w:val="24"/>
        </w:rPr>
      </w:r>
      <w:r w:rsidR="0017495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hAnsi="Times New Roman"/>
          <w:color w:val="000000"/>
          <w:sz w:val="24"/>
          <w:szCs w:val="24"/>
        </w:rPr>
        <w:t>:</w:t>
      </w:r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</w:t>
      </w:r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telefon: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047F15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047F15" w:rsidRPr="00B53327" w:rsidRDefault="00047F15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Pr="00F04A23" w:rsidRDefault="00047F15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A23">
        <w:rPr>
          <w:rFonts w:ascii="Times New Roman" w:hAnsi="Times New Roman"/>
          <w:b/>
          <w:bCs/>
          <w:color w:val="000000"/>
          <w:sz w:val="24"/>
          <w:szCs w:val="24"/>
        </w:rPr>
        <w:t>Popis záměru</w:t>
      </w:r>
    </w:p>
    <w:p w:rsidR="00047F15" w:rsidRPr="00B53327" w:rsidRDefault="00047F15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047F15" w:rsidRPr="00B53327" w:rsidRDefault="00047F15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047F15" w:rsidRPr="00B53327" w:rsidRDefault="00047F15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</w:t>
      </w:r>
    </w:p>
    <w:p w:rsidR="00047F15" w:rsidRPr="00B53327" w:rsidRDefault="00047F15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047F15" w:rsidRPr="00B53327" w:rsidRDefault="00047F15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047F15" w:rsidRPr="00B53327" w:rsidRDefault="00047F15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</w:t>
      </w:r>
    </w:p>
    <w:p w:rsidR="00047F15" w:rsidRDefault="00047F15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047F15" w:rsidRDefault="00047F15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7F15" w:rsidRPr="00B53327" w:rsidRDefault="00047F15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7F15" w:rsidRPr="00F04A23" w:rsidRDefault="00047F15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</w:t>
      </w:r>
      <w:r w:rsidRPr="00F04A23">
        <w:rPr>
          <w:rFonts w:ascii="Times New Roman" w:hAnsi="Times New Roman"/>
          <w:b/>
          <w:bCs/>
          <w:color w:val="000000"/>
          <w:sz w:val="24"/>
          <w:szCs w:val="24"/>
        </w:rPr>
        <w:t xml:space="preserve">U dočasného stavebního záměru </w:t>
      </w:r>
    </w:p>
    <w:p w:rsidR="00047F15" w:rsidRPr="001B1739" w:rsidRDefault="00047F15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B1739">
        <w:rPr>
          <w:rFonts w:ascii="Times New Roman" w:hAnsi="Times New Roman"/>
          <w:bCs/>
          <w:color w:val="000000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hAnsi="Times New Roman"/>
          <w:bCs/>
          <w:color w:val="000000"/>
          <w:sz w:val="24"/>
          <w:szCs w:val="24"/>
        </w:rPr>
        <w:t>…...…</w:t>
      </w:r>
      <w:proofErr w:type="gramEnd"/>
      <w:r w:rsidRPr="001B1739">
        <w:rPr>
          <w:rFonts w:ascii="Times New Roman" w:hAnsi="Times New Roman"/>
          <w:bCs/>
          <w:color w:val="000000"/>
          <w:sz w:val="24"/>
          <w:szCs w:val="24"/>
        </w:rPr>
        <w:t>………………………………..</w:t>
      </w:r>
    </w:p>
    <w:p w:rsidR="00047F15" w:rsidRDefault="00047F15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7F15" w:rsidRPr="00F04A23" w:rsidRDefault="00047F15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4A23">
        <w:rPr>
          <w:rFonts w:ascii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047F15" w:rsidRPr="001B1739" w:rsidRDefault="00047F15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Záměr </w:t>
      </w:r>
      <w:r w:rsidRPr="001B1739">
        <w:rPr>
          <w:rFonts w:ascii="Times New Roman" w:hAnsi="Times New Roman"/>
          <w:color w:val="000000"/>
          <w:sz w:val="24"/>
          <w:szCs w:val="24"/>
        </w:rPr>
        <w:t xml:space="preserve">ze zákona </w:t>
      </w:r>
      <w:r w:rsidRPr="001B1739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1B1739">
        <w:rPr>
          <w:rFonts w:ascii="Times New Roman" w:hAnsi="Times New Roman"/>
          <w:color w:val="000000"/>
          <w:sz w:val="24"/>
          <w:szCs w:val="24"/>
        </w:rPr>
        <w:t xml:space="preserve"> posouzení jeho vlivů na životní prostředí </w:t>
      </w:r>
    </w:p>
    <w:p w:rsidR="00047F15" w:rsidRPr="001B1739" w:rsidRDefault="00047F15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1739">
        <w:rPr>
          <w:rFonts w:ascii="Times New Roman" w:hAnsi="Times New Roman"/>
          <w:color w:val="000000"/>
          <w:sz w:val="24"/>
          <w:szCs w:val="24"/>
        </w:rPr>
        <w:tab/>
      </w:r>
      <w:r w:rsidRPr="001B1739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17495C">
        <w:rPr>
          <w:rFonts w:ascii="Times New Roman" w:hAnsi="Times New Roman"/>
          <w:color w:val="000000"/>
          <w:sz w:val="24"/>
          <w:szCs w:val="24"/>
        </w:rPr>
      </w:r>
      <w:r w:rsidR="0017495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1B1739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1B1739">
        <w:rPr>
          <w:rFonts w:ascii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047F15" w:rsidRPr="001B1739" w:rsidRDefault="00047F1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1739">
        <w:rPr>
          <w:rFonts w:ascii="Times New Roman" w:hAnsi="Times New Roman"/>
          <w:color w:val="000000"/>
          <w:sz w:val="24"/>
          <w:szCs w:val="24"/>
        </w:rPr>
        <w:t xml:space="preserve">Záměr </w:t>
      </w:r>
      <w:r w:rsidRPr="001B1739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1B1739">
        <w:rPr>
          <w:rFonts w:ascii="Times New Roman" w:hAnsi="Times New Roman"/>
          <w:color w:val="000000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047F15" w:rsidRPr="001B1739" w:rsidRDefault="00047F1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1739">
        <w:rPr>
          <w:rFonts w:ascii="Times New Roman" w:hAnsi="Times New Roman"/>
          <w:color w:val="000000"/>
          <w:sz w:val="24"/>
          <w:szCs w:val="24"/>
        </w:rPr>
        <w:tab/>
      </w:r>
      <w:r w:rsidRPr="001B1739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17495C">
        <w:rPr>
          <w:rFonts w:ascii="Times New Roman" w:hAnsi="Times New Roman"/>
          <w:color w:val="000000"/>
          <w:sz w:val="24"/>
          <w:szCs w:val="24"/>
        </w:rPr>
      </w:r>
      <w:r w:rsidR="0017495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1B1739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1B1739">
        <w:rPr>
          <w:rFonts w:ascii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047F15" w:rsidRPr="001B1739" w:rsidRDefault="00047F1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1739">
        <w:rPr>
          <w:rFonts w:ascii="Times New Roman" w:hAnsi="Times New Roman"/>
          <w:color w:val="000000"/>
          <w:sz w:val="24"/>
          <w:szCs w:val="24"/>
        </w:rPr>
        <w:tab/>
      </w:r>
      <w:r w:rsidRPr="001B1739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17495C">
        <w:rPr>
          <w:rFonts w:ascii="Times New Roman" w:hAnsi="Times New Roman"/>
          <w:color w:val="000000"/>
          <w:sz w:val="24"/>
          <w:szCs w:val="24"/>
        </w:rPr>
      </w:r>
      <w:r w:rsidR="0017495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1B1739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1B1739">
        <w:rPr>
          <w:rFonts w:ascii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047F15" w:rsidRPr="00B53327" w:rsidRDefault="00047F1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B1739">
        <w:rPr>
          <w:rFonts w:ascii="Times New Roman" w:hAnsi="Times New Roman"/>
          <w:color w:val="000000"/>
          <w:sz w:val="24"/>
          <w:szCs w:val="24"/>
        </w:rPr>
        <w:tab/>
      </w:r>
      <w:r w:rsidRPr="001B1739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17495C">
        <w:rPr>
          <w:rFonts w:ascii="Times New Roman" w:hAnsi="Times New Roman"/>
          <w:color w:val="000000"/>
          <w:sz w:val="24"/>
          <w:szCs w:val="24"/>
        </w:rPr>
      </w:r>
      <w:r w:rsidR="0017495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1B1739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1B1739">
        <w:rPr>
          <w:rFonts w:ascii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047F15" w:rsidRPr="00B53327" w:rsidRDefault="00047F1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Pr="00B53327" w:rsidRDefault="00047F15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Pr="00B53327" w:rsidRDefault="00047F15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Pr="00B53327" w:rsidRDefault="00047F15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7F15" w:rsidRPr="00B53327" w:rsidRDefault="00047F1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Default="00047F15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…………………dne……..…....…….</w:t>
      </w:r>
    </w:p>
    <w:p w:rsidR="00047F15" w:rsidRDefault="00047F15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Pr="00B53327" w:rsidRDefault="00047F15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Pr="002B06B8" w:rsidRDefault="00047F15" w:rsidP="002B06B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6B8">
        <w:rPr>
          <w:rFonts w:ascii="Times New Roman" w:hAnsi="Times New Roman"/>
          <w:color w:val="000000"/>
          <w:sz w:val="24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="0017495C" w:rsidRPr="0017495C">
        <w:rPr>
          <w:rFonts w:ascii="Times New Roman" w:hAnsi="Times New Roman"/>
          <w:color w:val="000000"/>
          <w:sz w:val="24"/>
          <w:szCs w:val="24"/>
        </w:rPr>
        <w:t>http://www.rudnik.cz/urad-2/gdpr-ochrana-osobnich-udaju/</w:t>
      </w:r>
      <w:bookmarkStart w:id="0" w:name="_GoBack"/>
      <w:bookmarkEnd w:id="0"/>
      <w:r w:rsidRPr="002B06B8">
        <w:rPr>
          <w:rFonts w:ascii="Times New Roman" w:hAnsi="Times New Roman"/>
          <w:color w:val="000000"/>
          <w:sz w:val="24"/>
          <w:szCs w:val="24"/>
        </w:rPr>
        <w:t>)." </w:t>
      </w:r>
    </w:p>
    <w:p w:rsidR="00047F15" w:rsidRPr="002B06B8" w:rsidRDefault="00047F15" w:rsidP="002B06B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6B8">
        <w:rPr>
          <w:rFonts w:ascii="Times New Roman" w:hAnsi="Times New Roman"/>
          <w:color w:val="000000"/>
          <w:sz w:val="24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047F15" w:rsidRDefault="00047F1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Default="00047F1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Pr="00B53327" w:rsidRDefault="00047F1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Pr="00B53327" w:rsidRDefault="00047F15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Pr="00B53327" w:rsidRDefault="00047F15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047F15" w:rsidRPr="00B53327" w:rsidRDefault="00047F15" w:rsidP="002F5282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047F15" w:rsidRPr="00B53327" w:rsidRDefault="00047F1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Pr="00B53327" w:rsidRDefault="00047F1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Pr="00B53327" w:rsidRDefault="00047F15" w:rsidP="002F52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047F15" w:rsidRPr="00B53327" w:rsidRDefault="00047F1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F15" w:rsidRPr="00B53327" w:rsidRDefault="00047F15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 žádosti:</w:t>
      </w:r>
    </w:p>
    <w:p w:rsidR="00047F15" w:rsidRPr="00B53327" w:rsidRDefault="00047F15" w:rsidP="002F528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047F15" w:rsidRPr="00AF735A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047F15" w:rsidRPr="00B53327" w:rsidRDefault="00047F15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.</w:t>
            </w:r>
          </w:p>
          <w:p w:rsidR="00047F15" w:rsidRPr="00B53327" w:rsidRDefault="00047F15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047F15" w:rsidRPr="00AF735A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047F15" w:rsidRPr="00AF735A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047F15" w:rsidRPr="00AF735A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047F15" w:rsidRPr="00AF735A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047F15" w:rsidRPr="00AF735A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047F15" w:rsidRPr="00AF735A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1B1739" w:rsidRDefault="00047F15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739">
              <w:rPr>
                <w:rFonts w:ascii="Times New Roman" w:hAnsi="Times New Roman"/>
                <w:color w:val="000000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47F15" w:rsidRPr="001B1739" w:rsidRDefault="00047F1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047F15" w:rsidRPr="001B1739" w:rsidRDefault="00047F1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hAnsi="Times New Roman"/>
                <w:color w:val="000000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047F15" w:rsidRPr="001B1739" w:rsidRDefault="00047F15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hAnsi="Times New Roman"/>
                <w:color w:val="000000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047F15" w:rsidRPr="00AF735A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1B1739" w:rsidRDefault="00047F15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1739">
              <w:rPr>
                <w:rFonts w:ascii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047F15" w:rsidRPr="00AF735A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9F24E6" w:rsidRDefault="00047F15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data vydání, a to na úseku</w:t>
            </w:r>
          </w:p>
          <w:p w:rsidR="00047F15" w:rsidRPr="00AF735A" w:rsidRDefault="00047F15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/>
              </w:rPr>
            </w:pPr>
            <w:r w:rsidRPr="00AF735A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F735A">
              <w:rPr>
                <w:color w:val="000000"/>
              </w:rPr>
              <w:instrText xml:space="preserve"> FORMCHECKBOX </w:instrText>
            </w:r>
            <w:r w:rsidR="0017495C">
              <w:rPr>
                <w:color w:val="000000"/>
              </w:rPr>
            </w:r>
            <w:r w:rsidR="0017495C">
              <w:rPr>
                <w:color w:val="000000"/>
              </w:rPr>
              <w:fldChar w:fldCharType="separate"/>
            </w:r>
            <w:r w:rsidRPr="00AF735A">
              <w:rPr>
                <w:color w:val="000000"/>
              </w:rPr>
              <w:fldChar w:fldCharType="end"/>
            </w:r>
            <w:r w:rsidRPr="00AF73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F735A">
              <w:rPr>
                <w:color w:val="000000"/>
                <w:sz w:val="20"/>
                <w:szCs w:val="20"/>
              </w:rPr>
              <w:t xml:space="preserve"> </w:t>
            </w:r>
            <w:r w:rsidRPr="00AF735A">
              <w:rPr>
                <w:color w:val="000000"/>
                <w:sz w:val="20"/>
                <w:szCs w:val="20"/>
              </w:rPr>
              <w:tab/>
            </w:r>
            <w:r w:rsidRPr="00AF735A">
              <w:rPr>
                <w:color w:val="000000"/>
              </w:rPr>
              <w:t>posuzování souladu s ÚPD (v případě, že je vydáváno závazné stanovisko podle § 96b stavebního zákona)……………………………………………….……… ……………</w:t>
            </w:r>
            <w:proofErr w:type="gramStart"/>
            <w:r w:rsidRPr="00AF735A">
              <w:rPr>
                <w:color w:val="000000"/>
              </w:rPr>
              <w:t>…..…</w:t>
            </w:r>
            <w:proofErr w:type="gramEnd"/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krajiny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vod………………………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…...…</w:t>
            </w:r>
            <w:proofErr w:type="gramEnd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………………………….…………………………</w:t>
            </w:r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lesa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………………………………………………………..………………………</w:t>
            </w:r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…...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proofErr w:type="gramEnd"/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</w:t>
            </w:r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AF735A">
              <w:rPr>
                <w:rFonts w:ascii="Times New Roman" w:hAnsi="Times New Roman"/>
                <w:color w:val="000000"/>
              </w:rPr>
              <w:t xml:space="preserve">mírové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…………………………………….</w:t>
            </w:r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komunikací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……………………………………………..………………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obrany státu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bezpečnosti státu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/>
                <w:sz w:val="24"/>
                <w:szCs w:val="24"/>
              </w:rPr>
              <w:t>ochrany obyvatelstva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práce..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….</w:t>
            </w:r>
          </w:p>
          <w:p w:rsidR="00047F15" w:rsidRPr="009F24E6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další……………………………………………</w:t>
            </w:r>
            <w:proofErr w:type="gramStart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…..………………………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</w:t>
            </w:r>
          </w:p>
          <w:p w:rsidR="00047F15" w:rsidRPr="001B1739" w:rsidRDefault="00047F15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24E6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47F15" w:rsidRPr="00AF735A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047F15" w:rsidRPr="00C3670A" w:rsidRDefault="00047F15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136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ab/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047F15" w:rsidRPr="00C3670A" w:rsidRDefault="00047F15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6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…………….</w:t>
            </w:r>
          </w:p>
          <w:p w:rsidR="00047F15" w:rsidRPr="00C3670A" w:rsidRDefault="00047F15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47F15" w:rsidRPr="00C3670A" w:rsidRDefault="00047F15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047F15" w:rsidRPr="00C3670A" w:rsidRDefault="00047F15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047F15" w:rsidRPr="00C3670A" w:rsidRDefault="00047F15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  <w:p w:rsidR="00047F15" w:rsidRPr="00C3670A" w:rsidRDefault="00047F15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047F15" w:rsidRPr="00C3670A" w:rsidRDefault="00047F15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>další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</w:p>
          <w:p w:rsidR="00047F15" w:rsidRPr="00C3670A" w:rsidRDefault="00047F15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047F15" w:rsidRPr="00B53327" w:rsidRDefault="00047F15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70A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047F15" w:rsidRPr="00AF735A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047F15" w:rsidRPr="00AF735A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047F15" w:rsidRPr="00B53327" w:rsidRDefault="00047F15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047F15" w:rsidRPr="00B53327" w:rsidRDefault="00047F15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ab/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047F15" w:rsidRPr="00B53327" w:rsidRDefault="00047F15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="001749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ab/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k bodu III.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ádosti</w:t>
            </w:r>
          </w:p>
        </w:tc>
      </w:tr>
    </w:tbl>
    <w:p w:rsidR="00047F15" w:rsidRPr="00B53327" w:rsidRDefault="00047F1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47F15" w:rsidRPr="00B53327" w:rsidRDefault="00047F15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47F15" w:rsidRPr="00B53327" w:rsidRDefault="00047F15" w:rsidP="00202F47">
      <w:pPr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sectPr w:rsidR="00047F15" w:rsidRPr="00B53327" w:rsidSect="00202F47">
      <w:footerReference w:type="default" r:id="rId7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15" w:rsidRDefault="00047F15" w:rsidP="00165DCC">
      <w:pPr>
        <w:spacing w:after="0" w:line="240" w:lineRule="auto"/>
      </w:pPr>
      <w:r>
        <w:separator/>
      </w:r>
    </w:p>
  </w:endnote>
  <w:endnote w:type="continuationSeparator" w:id="0">
    <w:p w:rsidR="00047F15" w:rsidRDefault="00047F1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F15" w:rsidRPr="00071878" w:rsidRDefault="00047F15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17495C">
      <w:rPr>
        <w:rFonts w:ascii="Times New Roman" w:hAnsi="Times New Roman"/>
        <w:noProof/>
        <w:sz w:val="20"/>
        <w:szCs w:val="20"/>
      </w:rPr>
      <w:t>5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15" w:rsidRDefault="00047F15" w:rsidP="00165DCC">
      <w:pPr>
        <w:spacing w:after="0" w:line="240" w:lineRule="auto"/>
      </w:pPr>
      <w:r>
        <w:separator/>
      </w:r>
    </w:p>
  </w:footnote>
  <w:footnote w:type="continuationSeparator" w:id="0">
    <w:p w:rsidR="00047F15" w:rsidRDefault="00047F1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47F15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495C"/>
    <w:rsid w:val="001756B2"/>
    <w:rsid w:val="00180120"/>
    <w:rsid w:val="00190117"/>
    <w:rsid w:val="00191381"/>
    <w:rsid w:val="0019368D"/>
    <w:rsid w:val="001A2FE6"/>
    <w:rsid w:val="001B0AC2"/>
    <w:rsid w:val="001B0F28"/>
    <w:rsid w:val="001B1739"/>
    <w:rsid w:val="001C2355"/>
    <w:rsid w:val="001C5815"/>
    <w:rsid w:val="001D4D7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06B8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38AE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363D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2C1"/>
    <w:rsid w:val="00927C42"/>
    <w:rsid w:val="009311F7"/>
    <w:rsid w:val="00947A36"/>
    <w:rsid w:val="00947C6E"/>
    <w:rsid w:val="00951EB6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319D"/>
    <w:rsid w:val="009C456C"/>
    <w:rsid w:val="009C482B"/>
    <w:rsid w:val="009D72A5"/>
    <w:rsid w:val="009E0568"/>
    <w:rsid w:val="009E162D"/>
    <w:rsid w:val="009E2EC3"/>
    <w:rsid w:val="009E49D5"/>
    <w:rsid w:val="009E6D8C"/>
    <w:rsid w:val="009F24E6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AF735A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3670A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01F7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4A23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5138EA-5E12-47A6-82A2-1A86E6BF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96B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eastAsia="Times New Roman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eastAsia="Times New Roman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rsid w:val="00094868"/>
    <w:rPr>
      <w:rFonts w:eastAsia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2B06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1139</Words>
  <Characters>12500</Characters>
  <Application>Microsoft Office Word</Application>
  <DocSecurity>0</DocSecurity>
  <Lines>104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David Durtus</cp:lastModifiedBy>
  <cp:revision>3</cp:revision>
  <cp:lastPrinted>2017-05-02T07:53:00Z</cp:lastPrinted>
  <dcterms:created xsi:type="dcterms:W3CDTF">2018-10-04T08:12:00Z</dcterms:created>
  <dcterms:modified xsi:type="dcterms:W3CDTF">2018-10-04T08:54:00Z</dcterms:modified>
</cp:coreProperties>
</file>